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8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8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78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78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5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15, 2026</w:t>
            </w:r>
          </w:p>
        </w:tc>
        <w:tc>
          <w:tcPr>
            <w:tcW w:w="278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JASPER THERAPEUTICS, INC.</w:t>
            </w:r>
          </w:p>
        </w:tc>
        <w:tc>
          <w:tcPr>
            <w:tcW w:w="278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55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78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001-39138</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84-2984849</w:t>
            </w:r>
          </w:p>
        </w:tc>
      </w:tr>
      <w:tr>
        <w:trPr>
          <w:trHeight w:val="194"/>
        </w:trPr>
        <w:tc>
          <w:tcPr>
            <w:tcW w:w="29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2200 Bridge Pkwy Suite #102</w:t>
            </w:r>
          </w:p>
        </w:tc>
        <w:tc>
          <w:tcPr>
            <w:tcW w:w="278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278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8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44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(650) 549-1400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4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78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tc>
        <w:tc>
          <w:tcPr>
            <w:tcW w:w="278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55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Voting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JSPR</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ten warrants</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JSPRW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 for one share of Voting Common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at an exercise price of $115.00</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2026 (the “Notice Date”), Christian Nolet informed the Board of Directors (the “Board”) of Jasper Therapeutics, Inc. (the “Company”) that he is resigning from the Board and the committees of the Board on which he serves, effective as of the Notice Date. Mr. Nolet’s resignation is not a result of any disagreement with the Company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appointed Svetlana Lucas, Ph.D. as a member of the Audit Committee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ind w:left="5560" w:right="2680" w:hanging="5552"/>
        <w:spacing w:after="0" w:line="798" w:lineRule="auto"/>
        <w:tabs>
          <w:tab w:leader="none" w:pos="10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JASPER THERAPEUTICS, INC.</w:t>
            </w:r>
          </w:p>
        </w:tc>
      </w:tr>
      <w:tr>
        <w:trPr>
          <w:trHeight w:val="49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Jeet Mahal</w:t>
            </w:r>
          </w:p>
        </w:tc>
      </w:tr>
      <w:tr>
        <w:trPr>
          <w:trHeight w:val="211"/>
        </w:trPr>
        <w:tc>
          <w:tcPr>
            <w:tcW w:w="3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Jeet Mahal</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66"/>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2026-05-21T15:04:18Z</dcterms:created>
  <dcterms:modified xsi:type="dcterms:W3CDTF">2026-05-21T15:04:18Z</dcterms:modified>
</cp:coreProperties>
</file>